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926"/>
        <w:gridCol w:w="7708"/>
      </w:tblGrid>
      <w:tr w:rsidR="003525E2" w:rsidTr="003525E2">
        <w:tc>
          <w:tcPr>
            <w:tcW w:w="1926" w:type="dxa"/>
            <w:shd w:val="clear" w:color="auto" w:fill="FFD966" w:themeFill="accent4" w:themeFillTint="99"/>
          </w:tcPr>
          <w:p w:rsidR="003525E2" w:rsidRPr="00296FCB" w:rsidRDefault="003525E2">
            <w:pPr>
              <w:rPr>
                <w:b/>
              </w:rPr>
            </w:pPr>
            <w:r w:rsidRPr="00296FCB">
              <w:rPr>
                <w:b/>
              </w:rPr>
              <w:t>POST ID</w:t>
            </w:r>
          </w:p>
        </w:tc>
        <w:tc>
          <w:tcPr>
            <w:tcW w:w="7708" w:type="dxa"/>
            <w:shd w:val="clear" w:color="auto" w:fill="FFD966" w:themeFill="accent4" w:themeFillTint="99"/>
          </w:tcPr>
          <w:p w:rsidR="003525E2" w:rsidRPr="00296FCB" w:rsidRDefault="003525E2">
            <w:pPr>
              <w:rPr>
                <w:b/>
              </w:rPr>
            </w:pPr>
            <w:r>
              <w:rPr>
                <w:b/>
              </w:rPr>
              <w:t xml:space="preserve">POST </w:t>
            </w:r>
          </w:p>
        </w:tc>
      </w:tr>
      <w:tr w:rsidR="003525E2" w:rsidRPr="00626468" w:rsidTr="003525E2">
        <w:trPr>
          <w:trHeight w:val="428"/>
        </w:trPr>
        <w:tc>
          <w:tcPr>
            <w:tcW w:w="1926" w:type="dxa"/>
            <w:shd w:val="clear" w:color="auto" w:fill="FFD966" w:themeFill="accent4" w:themeFillTint="99"/>
          </w:tcPr>
          <w:p w:rsidR="003525E2" w:rsidRPr="00296FCB" w:rsidRDefault="003525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Hidden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Patrimony</w:t>
            </w:r>
            <w:proofErr w:type="spellEnd"/>
          </w:p>
        </w:tc>
        <w:tc>
          <w:tcPr>
            <w:tcW w:w="7708" w:type="dxa"/>
            <w:vMerge w:val="restart"/>
          </w:tcPr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  <w:r w:rsidRPr="00964F08">
              <w:rPr>
                <w:sz w:val="20"/>
                <w:szCs w:val="20"/>
                <w:lang w:val="en-GB"/>
              </w:rPr>
              <w:t>What place is this? What are all these graffiti about? In her “</w:t>
            </w:r>
            <w:proofErr w:type="spellStart"/>
            <w:r w:rsidRPr="00964F08">
              <w:rPr>
                <w:sz w:val="20"/>
                <w:szCs w:val="20"/>
                <w:lang w:val="en-GB"/>
              </w:rPr>
              <w:t>Stanze</w:t>
            </w:r>
            <w:proofErr w:type="spellEnd"/>
            <w:r w:rsidRPr="00964F08">
              <w:rPr>
                <w:sz w:val="20"/>
                <w:szCs w:val="20"/>
                <w:lang w:val="en-GB"/>
              </w:rPr>
              <w:t xml:space="preserve">” (Rooms), photographer </w:t>
            </w:r>
            <w:proofErr w:type="spellStart"/>
            <w:r w:rsidRPr="00964F08">
              <w:rPr>
                <w:b/>
                <w:sz w:val="20"/>
                <w:szCs w:val="20"/>
                <w:lang w:val="en-GB"/>
              </w:rPr>
              <w:t>Ulderica</w:t>
            </w:r>
            <w:proofErr w:type="spellEnd"/>
            <w:r w:rsidRPr="00964F08">
              <w:rPr>
                <w:b/>
                <w:sz w:val="20"/>
                <w:szCs w:val="20"/>
                <w:lang w:val="en-GB"/>
              </w:rPr>
              <w:t xml:space="preserve"> Da </w:t>
            </w:r>
            <w:proofErr w:type="spellStart"/>
            <w:r w:rsidRPr="00964F08">
              <w:rPr>
                <w:b/>
                <w:sz w:val="20"/>
                <w:szCs w:val="20"/>
                <w:lang w:val="en-GB"/>
              </w:rPr>
              <w:t>Pozzo</w:t>
            </w:r>
            <w:proofErr w:type="spellEnd"/>
            <w:r w:rsidRPr="00964F08">
              <w:rPr>
                <w:sz w:val="20"/>
                <w:szCs w:val="20"/>
                <w:lang w:val="en-GB"/>
              </w:rPr>
              <w:t xml:space="preserve"> captures a view </w:t>
            </w:r>
            <w:r>
              <w:rPr>
                <w:sz w:val="20"/>
                <w:szCs w:val="20"/>
                <w:lang w:val="en-GB"/>
              </w:rPr>
              <w:t xml:space="preserve">of this mysterious room. Years later, during one of the </w:t>
            </w:r>
            <w:proofErr w:type="spellStart"/>
            <w:r>
              <w:rPr>
                <w:sz w:val="20"/>
                <w:szCs w:val="20"/>
                <w:lang w:val="en-GB"/>
              </w:rPr>
              <w:t>Excover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meetings, the story of a man who spent his entire life decorating his house </w:t>
            </w:r>
            <w:r w:rsidRPr="00285C4B">
              <w:rPr>
                <w:sz w:val="20"/>
                <w:szCs w:val="20"/>
                <w:lang w:val="en-GB"/>
              </w:rPr>
              <w:t>with puzzling signs and</w:t>
            </w:r>
            <w:r>
              <w:rPr>
                <w:sz w:val="20"/>
                <w:szCs w:val="20"/>
                <w:lang w:val="en-GB"/>
              </w:rPr>
              <w:t xml:space="preserve"> writings comes back to light.</w:t>
            </w:r>
            <w:r w:rsidRPr="00094E0C">
              <w:rPr>
                <w:lang w:val="en-GB"/>
              </w:rPr>
              <w:t xml:space="preserve"> </w:t>
            </w:r>
          </w:p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</w:p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  <w:r w:rsidRPr="00D37575">
              <w:rPr>
                <w:sz w:val="20"/>
                <w:szCs w:val="20"/>
                <w:lang w:val="en-GB"/>
              </w:rPr>
              <w:t xml:space="preserve">Also in Carnia, many citizens have given their contribution to </w:t>
            </w:r>
            <w:r>
              <w:rPr>
                <w:sz w:val="20"/>
                <w:szCs w:val="20"/>
                <w:lang w:val="en-GB"/>
              </w:rPr>
              <w:t>(re)discover</w:t>
            </w:r>
            <w:r w:rsidRPr="00D37575">
              <w:rPr>
                <w:sz w:val="20"/>
                <w:szCs w:val="20"/>
                <w:lang w:val="en-GB"/>
              </w:rPr>
              <w:t xml:space="preserve"> the hidden </w:t>
            </w:r>
            <w:r>
              <w:rPr>
                <w:sz w:val="20"/>
                <w:szCs w:val="20"/>
                <w:lang w:val="en-GB"/>
              </w:rPr>
              <w:t xml:space="preserve">patrimony of their communities. The outcome of the meetings has sometimes amazed the interviewers themselves, and now </w:t>
            </w:r>
            <w:proofErr w:type="gramStart"/>
            <w:r>
              <w:rPr>
                <w:sz w:val="20"/>
                <w:szCs w:val="20"/>
                <w:lang w:val="en-GB"/>
              </w:rPr>
              <w:t>it’s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finally time to start sharing it with you. Would you like to know more? Stay tuned and look forward to our next posts: we will come back to you with more fascinating stories about Carnia. </w:t>
            </w:r>
          </w:p>
          <w:p w:rsidR="003525E2" w:rsidRDefault="003525E2" w:rsidP="003525E2">
            <w:pPr>
              <w:pBdr>
                <w:bottom w:val="single" w:sz="6" w:space="1" w:color="auto"/>
              </w:pBdr>
              <w:jc w:val="both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:rsidR="003525E2" w:rsidRDefault="003525E2" w:rsidP="003525E2">
            <w:pPr>
              <w:jc w:val="both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GB"/>
              </w:rPr>
            </w:pPr>
          </w:p>
          <w:p w:rsidR="003525E2" w:rsidRDefault="003525E2" w:rsidP="003525E2">
            <w:pPr>
              <w:jc w:val="both"/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Ulderica Da Pozzo</w:t>
            </w:r>
          </w:p>
          <w:p w:rsidR="003525E2" w:rsidRPr="00626468" w:rsidRDefault="003525E2" w:rsidP="003525E2">
            <w:pPr>
              <w:jc w:val="both"/>
              <w:rPr>
                <w:rFonts w:cstheme="minorHAnsi"/>
                <w:color w:val="00B0F0"/>
                <w:sz w:val="20"/>
                <w:szCs w:val="20"/>
                <w:shd w:val="clear" w:color="auto" w:fill="FFFFFF"/>
              </w:rPr>
            </w:pPr>
            <w:r w:rsidRPr="00626468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Website: </w:t>
            </w:r>
            <w:hyperlink r:id="rId4" w:history="1">
              <w:r w:rsidRPr="00626468">
                <w:rPr>
                  <w:rStyle w:val="Collegamentoipertestuale"/>
                  <w:rFonts w:cstheme="minorHAnsi"/>
                  <w:sz w:val="20"/>
                  <w:szCs w:val="20"/>
                  <w:shd w:val="clear" w:color="auto" w:fill="FFFFFF"/>
                </w:rPr>
                <w:t>https://www.uldericadapozzo.it/</w:t>
              </w:r>
            </w:hyperlink>
            <w:r w:rsidRPr="00626468">
              <w:rPr>
                <w:rFonts w:cstheme="minorHAnsi"/>
                <w:color w:val="00B0F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525E2" w:rsidRDefault="003525E2" w:rsidP="003525E2">
            <w:pPr>
              <w:jc w:val="both"/>
              <w:rPr>
                <w:rFonts w:cstheme="minorHAnsi"/>
                <w:color w:val="00B0F0"/>
                <w:sz w:val="20"/>
                <w:szCs w:val="20"/>
                <w:shd w:val="clear" w:color="auto" w:fill="FFFFFF"/>
                <w:lang w:val="en-GB"/>
              </w:rPr>
            </w:pPr>
            <w:r w:rsidRPr="003525E2"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GB"/>
              </w:rPr>
              <w:t xml:space="preserve">FB: </w:t>
            </w:r>
            <w:hyperlink r:id="rId5" w:history="1">
              <w:r w:rsidRPr="003525E2">
                <w:rPr>
                  <w:rStyle w:val="Collegamentoipertestuale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https://it-it.facebook.com/people/Ulderica-Da-Pozzo/100007519365976</w:t>
              </w:r>
            </w:hyperlink>
            <w:r w:rsidRPr="003525E2">
              <w:rPr>
                <w:rFonts w:cstheme="minorHAnsi"/>
                <w:color w:val="00B0F0"/>
                <w:sz w:val="20"/>
                <w:szCs w:val="20"/>
                <w:shd w:val="clear" w:color="auto" w:fill="FFFFFF"/>
                <w:lang w:val="en-GB"/>
              </w:rPr>
              <w:t xml:space="preserve"> </w:t>
            </w:r>
          </w:p>
          <w:p w:rsidR="00E96B96" w:rsidRPr="003525E2" w:rsidRDefault="00E96B96" w:rsidP="003525E2">
            <w:pPr>
              <w:jc w:val="both"/>
              <w:rPr>
                <w:rFonts w:cstheme="minorHAnsi"/>
                <w:color w:val="1C1E21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3525E2" w:rsidRPr="00D37575" w:rsidTr="003525E2">
        <w:trPr>
          <w:trHeight w:val="1357"/>
        </w:trPr>
        <w:tc>
          <w:tcPr>
            <w:tcW w:w="1926" w:type="dxa"/>
            <w:shd w:val="clear" w:color="auto" w:fill="FFD966" w:themeFill="accent4" w:themeFillTint="99"/>
          </w:tcPr>
          <w:p w:rsidR="003525E2" w:rsidRPr="003525E2" w:rsidRDefault="003525E2">
            <w:pPr>
              <w:rPr>
                <w:b/>
                <w:noProof/>
                <w:sz w:val="20"/>
                <w:szCs w:val="20"/>
                <w:lang w:val="en-GB" w:eastAsia="it-IT"/>
              </w:rPr>
            </w:pPr>
          </w:p>
          <w:p w:rsidR="003525E2" w:rsidRDefault="003525E2">
            <w:pPr>
              <w:rPr>
                <w:b/>
                <w:sz w:val="20"/>
                <w:szCs w:val="20"/>
              </w:rPr>
            </w:pPr>
            <w:r w:rsidRPr="00857DB2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1054CF9" wp14:editId="13669991">
                  <wp:extent cx="1083538" cy="1083538"/>
                  <wp:effectExtent l="0" t="0" r="2540" b="2540"/>
                  <wp:docPr id="1" name="Immagine 1" descr="C:\Users\anna.somma\AppData\Local\Microsoft\Windows\INetCache\Content.Outlook\J8B9IP6J\IMG-20200808-WA0000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somma\AppData\Local\Microsoft\Windows\INetCache\Content.Outlook\J8B9IP6J\IMG-20200808-WA0000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538" cy="108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5E2" w:rsidRPr="00296FCB" w:rsidRDefault="003525E2">
            <w:pPr>
              <w:rPr>
                <w:b/>
                <w:sz w:val="20"/>
                <w:szCs w:val="20"/>
              </w:rPr>
            </w:pPr>
          </w:p>
        </w:tc>
        <w:tc>
          <w:tcPr>
            <w:tcW w:w="7708" w:type="dxa"/>
            <w:vMerge/>
          </w:tcPr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525E2" w:rsidRPr="00626468" w:rsidTr="003525E2">
        <w:trPr>
          <w:trHeight w:val="392"/>
        </w:trPr>
        <w:tc>
          <w:tcPr>
            <w:tcW w:w="1926" w:type="dxa"/>
            <w:shd w:val="clear" w:color="auto" w:fill="FFD966" w:themeFill="accent4" w:themeFillTint="99"/>
          </w:tcPr>
          <w:p w:rsidR="003525E2" w:rsidRPr="00D37575" w:rsidRDefault="003525E2" w:rsidP="00296FC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Agata and Federica</w:t>
            </w:r>
          </w:p>
        </w:tc>
        <w:tc>
          <w:tcPr>
            <w:tcW w:w="7708" w:type="dxa"/>
            <w:vMerge w:val="restart"/>
          </w:tcPr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Meet Agata and Federica, the facilitators working with UTI Carnia (now </w:t>
            </w:r>
            <w:proofErr w:type="spellStart"/>
            <w:r>
              <w:rPr>
                <w:sz w:val="20"/>
                <w:szCs w:val="20"/>
                <w:lang w:val="en-GB"/>
              </w:rPr>
              <w:t>Comunità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di MONTAGNA </w:t>
            </w:r>
            <w:proofErr w:type="spellStart"/>
            <w:r>
              <w:rPr>
                <w:sz w:val="20"/>
                <w:szCs w:val="20"/>
                <w:lang w:val="en-GB"/>
              </w:rPr>
              <w:t>della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Carnia) to discover </w:t>
            </w:r>
            <w:r w:rsidR="001E4D35">
              <w:rPr>
                <w:sz w:val="20"/>
                <w:szCs w:val="20"/>
                <w:lang w:val="en-GB"/>
              </w:rPr>
              <w:t>the</w:t>
            </w:r>
            <w:r>
              <w:rPr>
                <w:sz w:val="20"/>
                <w:szCs w:val="20"/>
                <w:lang w:val="en-GB"/>
              </w:rPr>
              <w:t xml:space="preserve"> hidden gems of </w:t>
            </w:r>
            <w:proofErr w:type="spellStart"/>
            <w:r>
              <w:rPr>
                <w:sz w:val="20"/>
                <w:szCs w:val="20"/>
                <w:lang w:val="en-GB"/>
              </w:rPr>
              <w:t>Ovaro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Paularo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and Prato Carnico. In over two months of interviews and meetings with </w:t>
            </w:r>
            <w:r w:rsidR="00E96B96">
              <w:rPr>
                <w:sz w:val="20"/>
                <w:szCs w:val="20"/>
                <w:lang w:val="en-GB"/>
              </w:rPr>
              <w:t>locals,</w:t>
            </w:r>
            <w:r>
              <w:rPr>
                <w:sz w:val="20"/>
                <w:szCs w:val="20"/>
                <w:lang w:val="en-GB"/>
              </w:rPr>
              <w:t xml:space="preserve"> they have collected a lot of material and thanks to their passion and to the participation and enthusiasm of many people we have now plenty </w:t>
            </w:r>
            <w:r w:rsidR="00E96B96">
              <w:rPr>
                <w:sz w:val="20"/>
                <w:szCs w:val="20"/>
                <w:lang w:val="en-GB"/>
              </w:rPr>
              <w:t>of interesting stories to share.</w:t>
            </w:r>
          </w:p>
          <w:p w:rsidR="003525E2" w:rsidRDefault="003525E2" w:rsidP="003525E2">
            <w:pPr>
              <w:jc w:val="both"/>
              <w:rPr>
                <w:sz w:val="20"/>
                <w:szCs w:val="20"/>
                <w:lang w:val="en-GB"/>
              </w:rPr>
            </w:pPr>
          </w:p>
          <w:p w:rsidR="003525E2" w:rsidRDefault="00E96B96" w:rsidP="003525E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 this video Agata and Federica tell us about their experience in meeting people and conducting interviews and share with </w:t>
            </w:r>
            <w:r w:rsidR="00D05905">
              <w:rPr>
                <w:sz w:val="20"/>
                <w:szCs w:val="20"/>
                <w:lang w:val="en-GB"/>
              </w:rPr>
              <w:t>w</w:t>
            </w:r>
            <w:r w:rsidR="001E4D35">
              <w:rPr>
                <w:sz w:val="20"/>
                <w:szCs w:val="20"/>
                <w:lang w:val="en-GB"/>
              </w:rPr>
              <w:t>hat they have enjoyed the most during</w:t>
            </w:r>
            <w:r w:rsidR="00D05905">
              <w:rPr>
                <w:sz w:val="20"/>
                <w:szCs w:val="20"/>
                <w:lang w:val="en-GB"/>
              </w:rPr>
              <w:t xml:space="preserve"> the whole process.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:rsidR="00E96B96" w:rsidRPr="00D37575" w:rsidRDefault="00E96B96" w:rsidP="003525E2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525E2" w:rsidRPr="00D37575" w:rsidTr="003525E2">
        <w:trPr>
          <w:trHeight w:val="337"/>
        </w:trPr>
        <w:tc>
          <w:tcPr>
            <w:tcW w:w="1926" w:type="dxa"/>
            <w:shd w:val="clear" w:color="auto" w:fill="FFD966" w:themeFill="accent4" w:themeFillTint="99"/>
          </w:tcPr>
          <w:p w:rsidR="003525E2" w:rsidRDefault="003525E2" w:rsidP="00296FCB">
            <w:pPr>
              <w:rPr>
                <w:b/>
                <w:sz w:val="20"/>
                <w:szCs w:val="20"/>
                <w:lang w:val="en-GB"/>
              </w:rPr>
            </w:pPr>
          </w:p>
          <w:p w:rsidR="003525E2" w:rsidRPr="00E82EA3" w:rsidRDefault="003525E2" w:rsidP="00296F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VIDEO</w:t>
            </w:r>
          </w:p>
          <w:p w:rsidR="003525E2" w:rsidRPr="00E82EA3" w:rsidRDefault="003525E2" w:rsidP="00296FCB">
            <w:pPr>
              <w:rPr>
                <w:b/>
                <w:sz w:val="20"/>
                <w:szCs w:val="20"/>
              </w:rPr>
            </w:pPr>
          </w:p>
        </w:tc>
        <w:tc>
          <w:tcPr>
            <w:tcW w:w="7708" w:type="dxa"/>
            <w:vMerge/>
          </w:tcPr>
          <w:p w:rsidR="003525E2" w:rsidRPr="00E82EA3" w:rsidRDefault="003525E2">
            <w:pPr>
              <w:rPr>
                <w:sz w:val="20"/>
                <w:szCs w:val="20"/>
              </w:rPr>
            </w:pPr>
          </w:p>
        </w:tc>
      </w:tr>
      <w:tr w:rsidR="003525E2" w:rsidRPr="00E230B8" w:rsidTr="003525E2">
        <w:trPr>
          <w:trHeight w:val="420"/>
        </w:trPr>
        <w:tc>
          <w:tcPr>
            <w:tcW w:w="1926" w:type="dxa"/>
            <w:shd w:val="clear" w:color="auto" w:fill="FFD966" w:themeFill="accent4" w:themeFillTint="99"/>
          </w:tcPr>
          <w:p w:rsidR="003525E2" w:rsidRPr="00D37575" w:rsidRDefault="003525E2" w:rsidP="00296FCB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Paularo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Scarpez</w:t>
            </w:r>
            <w:proofErr w:type="spellEnd"/>
          </w:p>
        </w:tc>
        <w:tc>
          <w:tcPr>
            <w:tcW w:w="7708" w:type="dxa"/>
            <w:vMerge w:val="restart"/>
          </w:tcPr>
          <w:p w:rsidR="00E230B8" w:rsidRDefault="00D05905" w:rsidP="00FF2F31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Meet Dina and Chiara</w:t>
            </w:r>
            <w:r w:rsidR="001E4D35">
              <w:rPr>
                <w:sz w:val="20"/>
                <w:szCs w:val="20"/>
                <w:lang w:val="en-GB"/>
              </w:rPr>
              <w:t xml:space="preserve">, a mother and a daughter living in </w:t>
            </w:r>
            <w:proofErr w:type="spellStart"/>
            <w:r w:rsidR="001E4D35">
              <w:rPr>
                <w:sz w:val="20"/>
                <w:szCs w:val="20"/>
                <w:lang w:val="en-GB"/>
              </w:rPr>
              <w:t>Paularo</w:t>
            </w:r>
            <w:proofErr w:type="spellEnd"/>
            <w:r w:rsidR="001E4D35">
              <w:rPr>
                <w:sz w:val="20"/>
                <w:szCs w:val="20"/>
                <w:lang w:val="en-GB"/>
              </w:rPr>
              <w:t xml:space="preserve"> who are </w:t>
            </w:r>
            <w:r w:rsidR="00E230B8">
              <w:rPr>
                <w:sz w:val="20"/>
                <w:szCs w:val="20"/>
                <w:lang w:val="en-GB"/>
              </w:rPr>
              <w:t xml:space="preserve">bringing forward and </w:t>
            </w:r>
            <w:r w:rsidR="001E4D35">
              <w:rPr>
                <w:sz w:val="20"/>
                <w:szCs w:val="20"/>
                <w:lang w:val="en-GB"/>
              </w:rPr>
              <w:t xml:space="preserve">reinterpreting </w:t>
            </w:r>
            <w:r w:rsidR="00E230B8">
              <w:rPr>
                <w:sz w:val="20"/>
                <w:szCs w:val="20"/>
                <w:lang w:val="en-GB"/>
              </w:rPr>
              <w:t xml:space="preserve">the </w:t>
            </w:r>
            <w:r w:rsidR="00FF2F31">
              <w:rPr>
                <w:sz w:val="20"/>
                <w:szCs w:val="20"/>
                <w:lang w:val="en-GB"/>
              </w:rPr>
              <w:t xml:space="preserve">Carnic </w:t>
            </w:r>
            <w:r w:rsidR="00E230B8">
              <w:rPr>
                <w:sz w:val="20"/>
                <w:szCs w:val="20"/>
                <w:lang w:val="en-GB"/>
              </w:rPr>
              <w:t>art of “</w:t>
            </w:r>
            <w:proofErr w:type="spellStart"/>
            <w:r w:rsidR="00E230B8">
              <w:rPr>
                <w:sz w:val="20"/>
                <w:szCs w:val="20"/>
                <w:lang w:val="en-GB"/>
              </w:rPr>
              <w:t>Scarpez</w:t>
            </w:r>
            <w:proofErr w:type="spellEnd"/>
            <w:r w:rsidR="00E230B8">
              <w:rPr>
                <w:sz w:val="20"/>
                <w:szCs w:val="20"/>
                <w:lang w:val="en-GB"/>
              </w:rPr>
              <w:t xml:space="preserve">”, traditional shoes made of cloth and offcut fabric. Dina has learned the craft from her mother, and then passed it on to her own daughter who </w:t>
            </w:r>
            <w:r w:rsidR="00626468">
              <w:rPr>
                <w:sz w:val="20"/>
                <w:szCs w:val="20"/>
                <w:lang w:val="en-GB"/>
              </w:rPr>
              <w:t>has been</w:t>
            </w:r>
            <w:r w:rsidR="00E230B8">
              <w:rPr>
                <w:sz w:val="20"/>
                <w:szCs w:val="20"/>
                <w:lang w:val="en-GB"/>
              </w:rPr>
              <w:t xml:space="preserve"> herself studying fashion and design. </w:t>
            </w:r>
          </w:p>
          <w:p w:rsidR="00E230B8" w:rsidRDefault="00E230B8" w:rsidP="00FF2F31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  <w:lang w:val="en-GB"/>
              </w:rPr>
            </w:pPr>
          </w:p>
          <w:p w:rsidR="00E230B8" w:rsidRDefault="00E230B8" w:rsidP="00FF2F31">
            <w:pPr>
              <w:pBdr>
                <w:bottom w:val="single" w:sz="6" w:space="1" w:color="auto"/>
              </w:pBd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Chiara has thought </w:t>
            </w:r>
            <w:r w:rsidR="00FF2F31">
              <w:rPr>
                <w:sz w:val="20"/>
                <w:szCs w:val="20"/>
                <w:lang w:val="en-GB"/>
              </w:rPr>
              <w:t xml:space="preserve">of adding new designs and fabrics to the </w:t>
            </w:r>
            <w:proofErr w:type="spellStart"/>
            <w:r w:rsidR="00FF2F31">
              <w:rPr>
                <w:sz w:val="20"/>
                <w:szCs w:val="20"/>
                <w:lang w:val="en-GB"/>
              </w:rPr>
              <w:t>Scarpets</w:t>
            </w:r>
            <w:proofErr w:type="spellEnd"/>
            <w:r w:rsidR="00626468">
              <w:rPr>
                <w:sz w:val="20"/>
                <w:szCs w:val="20"/>
                <w:lang w:val="en-GB"/>
              </w:rPr>
              <w:t xml:space="preserve"> traditional style</w:t>
            </w:r>
            <w:r w:rsidR="00FF2F31">
              <w:rPr>
                <w:sz w:val="20"/>
                <w:szCs w:val="20"/>
                <w:lang w:val="en-GB"/>
              </w:rPr>
              <w:t xml:space="preserve">, creating a fashionable item that more and more people are putting their eyes on.  </w:t>
            </w:r>
            <w:r w:rsidR="00E22E8F">
              <w:rPr>
                <w:sz w:val="20"/>
                <w:szCs w:val="20"/>
                <w:lang w:val="en-GB"/>
              </w:rPr>
              <w:t>Their creations are create custom-made and we can bet that, now that we have arouse</w:t>
            </w:r>
            <w:r w:rsidR="009B07D8">
              <w:rPr>
                <w:sz w:val="20"/>
                <w:szCs w:val="20"/>
                <w:lang w:val="en-GB"/>
              </w:rPr>
              <w:t>d</w:t>
            </w:r>
            <w:r w:rsidR="00E22E8F">
              <w:rPr>
                <w:sz w:val="20"/>
                <w:szCs w:val="20"/>
                <w:lang w:val="en-GB"/>
              </w:rPr>
              <w:t xml:space="preserve"> your curiosity, you too will want to check </w:t>
            </w:r>
            <w:r w:rsidR="009B07D8">
              <w:rPr>
                <w:sz w:val="20"/>
                <w:szCs w:val="20"/>
                <w:lang w:val="en-GB"/>
              </w:rPr>
              <w:t xml:space="preserve">out </w:t>
            </w:r>
            <w:r w:rsidR="00E22E8F">
              <w:rPr>
                <w:sz w:val="20"/>
                <w:szCs w:val="20"/>
                <w:lang w:val="en-GB"/>
              </w:rPr>
              <w:t xml:space="preserve">their work </w:t>
            </w:r>
            <w:r w:rsidR="009B07D8">
              <w:rPr>
                <w:sz w:val="20"/>
                <w:szCs w:val="20"/>
                <w:lang w:val="en-GB"/>
              </w:rPr>
              <w:t>as well as all</w:t>
            </w:r>
            <w:r w:rsidR="00E22E8F">
              <w:rPr>
                <w:sz w:val="20"/>
                <w:szCs w:val="20"/>
                <w:lang w:val="en-GB"/>
              </w:rPr>
              <w:t xml:space="preserve"> the other gems </w:t>
            </w:r>
            <w:proofErr w:type="spellStart"/>
            <w:r w:rsidR="00E22E8F">
              <w:rPr>
                <w:sz w:val="20"/>
                <w:szCs w:val="20"/>
                <w:lang w:val="en-GB"/>
              </w:rPr>
              <w:t>Paularo</w:t>
            </w:r>
            <w:proofErr w:type="spellEnd"/>
            <w:r w:rsidR="00E22E8F">
              <w:rPr>
                <w:sz w:val="20"/>
                <w:szCs w:val="20"/>
                <w:lang w:val="en-GB"/>
              </w:rPr>
              <w:t xml:space="preserve"> has to offer.</w:t>
            </w:r>
          </w:p>
          <w:p w:rsidR="003525E2" w:rsidRDefault="003525E2" w:rsidP="007C2126">
            <w:pPr>
              <w:pBdr>
                <w:bottom w:val="single" w:sz="6" w:space="1" w:color="auto"/>
              </w:pBdr>
              <w:rPr>
                <w:sz w:val="20"/>
                <w:szCs w:val="20"/>
                <w:lang w:val="en-GB"/>
              </w:rPr>
            </w:pPr>
          </w:p>
          <w:p w:rsidR="003525E2" w:rsidRDefault="003525E2" w:rsidP="007C2126">
            <w:pPr>
              <w:rPr>
                <w:sz w:val="20"/>
                <w:szCs w:val="20"/>
                <w:lang w:val="en-GB"/>
              </w:rPr>
            </w:pPr>
          </w:p>
          <w:p w:rsidR="003525E2" w:rsidRPr="00626468" w:rsidRDefault="007B2C30" w:rsidP="003525E2">
            <w:pPr>
              <w:rPr>
                <w:sz w:val="20"/>
                <w:szCs w:val="20"/>
              </w:rPr>
            </w:pPr>
            <w:proofErr w:type="spellStart"/>
            <w:r w:rsidRPr="00626468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>Scarpez</w:t>
            </w:r>
            <w:proofErr w:type="spellEnd"/>
            <w:r w:rsidRPr="00626468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 di Dina e Chiara </w:t>
            </w:r>
            <w:r w:rsidR="003525E2" w:rsidRPr="00626468"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  <w:t xml:space="preserve">FB: </w:t>
            </w:r>
            <w:hyperlink r:id="rId7" w:history="1">
              <w:r w:rsidRPr="00626468">
                <w:rPr>
                  <w:rStyle w:val="Collegamentoipertestuale"/>
                  <w:rFonts w:cstheme="minorHAnsi"/>
                  <w:sz w:val="20"/>
                  <w:szCs w:val="20"/>
                  <w:shd w:val="clear" w:color="auto" w:fill="FFFFFF"/>
                </w:rPr>
                <w:t>https://www.facebook.com/Scarpez-di-Dina-Chiara-142341802534970/?ref=page_internal</w:t>
              </w:r>
            </w:hyperlink>
            <w:r w:rsidRPr="00626468">
              <w:rPr>
                <w:rFonts w:cstheme="minorHAnsi"/>
                <w:color w:val="00B0F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525E2" w:rsidRPr="00E230B8" w:rsidTr="003525E2">
        <w:trPr>
          <w:trHeight w:val="270"/>
        </w:trPr>
        <w:tc>
          <w:tcPr>
            <w:tcW w:w="1926" w:type="dxa"/>
            <w:shd w:val="clear" w:color="auto" w:fill="FFD966" w:themeFill="accent4" w:themeFillTint="99"/>
            <w:vAlign w:val="center"/>
          </w:tcPr>
          <w:p w:rsidR="003525E2" w:rsidRPr="00626468" w:rsidRDefault="003525E2" w:rsidP="002B0628">
            <w:pPr>
              <w:jc w:val="center"/>
              <w:rPr>
                <w:b/>
                <w:sz w:val="20"/>
                <w:szCs w:val="20"/>
              </w:rPr>
            </w:pPr>
          </w:p>
          <w:p w:rsidR="003525E2" w:rsidRDefault="003525E2" w:rsidP="002B062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B0628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21E107D" wp14:editId="366B69D2">
                  <wp:extent cx="1024452" cy="576268"/>
                  <wp:effectExtent l="0" t="0" r="4445" b="0"/>
                  <wp:docPr id="2" name="Immagine 2" descr="Y:\Progetti\INTERREG\Interreg ITA-CRO\Progetto_EXCOVER\gestione_progetto\WP4_widespread_welcoming\Resoconti_consegna\foto\agata\scarpez-paularo_imag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Progetti\INTERREG\Interreg ITA-CRO\Progetto_EXCOVER\gestione_progetto\WP4_widespread_welcoming\Resoconti_consegna\foto\agata\scarpez-paularo_imag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40" cy="59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5E2" w:rsidRPr="002B0628" w:rsidRDefault="003525E2" w:rsidP="002B0628">
            <w:pPr>
              <w:jc w:val="center"/>
              <w:rPr>
                <w:b/>
                <w:sz w:val="6"/>
                <w:szCs w:val="20"/>
                <w:lang w:val="en-GB"/>
              </w:rPr>
            </w:pPr>
          </w:p>
          <w:p w:rsidR="003525E2" w:rsidRDefault="003525E2" w:rsidP="002B0628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B0628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1C77208" wp14:editId="6B6E8774">
                  <wp:extent cx="1030192" cy="696618"/>
                  <wp:effectExtent l="0" t="0" r="0" b="8255"/>
                  <wp:docPr id="3" name="Immagine 3" descr="Y:\Progetti\INTERREG\Interreg ITA-CRO\Progetto_EXCOVER\gestione_progetto\WP4_widespread_welcoming\Resoconti_consegna\foto\agata\scarpez-paularo_image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:\Progetti\INTERREG\Interreg ITA-CRO\Progetto_EXCOVER\gestione_progetto\WP4_widespread_welcoming\Resoconti_consegna\foto\agata\scarpez-paularo_image-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647" cy="748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25E2" w:rsidRPr="00D37575" w:rsidRDefault="003525E2" w:rsidP="002B062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7708" w:type="dxa"/>
            <w:vMerge/>
          </w:tcPr>
          <w:p w:rsidR="003525E2" w:rsidRPr="00D37575" w:rsidRDefault="003525E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EC0763" w:rsidRPr="00EC0763" w:rsidRDefault="00EC0763" w:rsidP="00EC0763">
      <w:pPr>
        <w:rPr>
          <w:rFonts w:cstheme="minorHAnsi"/>
          <w:sz w:val="20"/>
          <w:szCs w:val="20"/>
          <w:lang w:val="en-GB"/>
        </w:rPr>
      </w:pPr>
      <w:bookmarkStart w:id="0" w:name="_GoBack"/>
      <w:bookmarkEnd w:id="0"/>
    </w:p>
    <w:sectPr w:rsidR="00EC0763" w:rsidRPr="00EC07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CB"/>
    <w:rsid w:val="00094E0C"/>
    <w:rsid w:val="000B5351"/>
    <w:rsid w:val="000F68B8"/>
    <w:rsid w:val="001442AB"/>
    <w:rsid w:val="00153ACF"/>
    <w:rsid w:val="00194544"/>
    <w:rsid w:val="001E4D35"/>
    <w:rsid w:val="00285C4B"/>
    <w:rsid w:val="00291ECA"/>
    <w:rsid w:val="00296FCB"/>
    <w:rsid w:val="002B0628"/>
    <w:rsid w:val="00330CE9"/>
    <w:rsid w:val="003525E2"/>
    <w:rsid w:val="003775B2"/>
    <w:rsid w:val="003A07F8"/>
    <w:rsid w:val="004E59CE"/>
    <w:rsid w:val="00550788"/>
    <w:rsid w:val="00626468"/>
    <w:rsid w:val="0065089F"/>
    <w:rsid w:val="006C3CC6"/>
    <w:rsid w:val="007119AF"/>
    <w:rsid w:val="007166EC"/>
    <w:rsid w:val="007B2C30"/>
    <w:rsid w:val="007B410E"/>
    <w:rsid w:val="007C0AD5"/>
    <w:rsid w:val="007C2126"/>
    <w:rsid w:val="007E0628"/>
    <w:rsid w:val="007E33C8"/>
    <w:rsid w:val="007F19B5"/>
    <w:rsid w:val="00857DB2"/>
    <w:rsid w:val="0086168F"/>
    <w:rsid w:val="00895A53"/>
    <w:rsid w:val="008C00F8"/>
    <w:rsid w:val="00913F69"/>
    <w:rsid w:val="00916CFF"/>
    <w:rsid w:val="009173C5"/>
    <w:rsid w:val="00936B25"/>
    <w:rsid w:val="00964F08"/>
    <w:rsid w:val="009B07D8"/>
    <w:rsid w:val="009E007F"/>
    <w:rsid w:val="00A40642"/>
    <w:rsid w:val="00AC19CE"/>
    <w:rsid w:val="00B90776"/>
    <w:rsid w:val="00C61F0D"/>
    <w:rsid w:val="00C850EF"/>
    <w:rsid w:val="00C95CE6"/>
    <w:rsid w:val="00CB5277"/>
    <w:rsid w:val="00D05905"/>
    <w:rsid w:val="00D37575"/>
    <w:rsid w:val="00D935C4"/>
    <w:rsid w:val="00E15F06"/>
    <w:rsid w:val="00E22E8F"/>
    <w:rsid w:val="00E230B8"/>
    <w:rsid w:val="00E62EE6"/>
    <w:rsid w:val="00E82EA3"/>
    <w:rsid w:val="00E96B96"/>
    <w:rsid w:val="00EC0763"/>
    <w:rsid w:val="00F171E5"/>
    <w:rsid w:val="00F32502"/>
    <w:rsid w:val="00F74989"/>
    <w:rsid w:val="00F749BB"/>
    <w:rsid w:val="00F93597"/>
    <w:rsid w:val="00FE6F3B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B4D53-70BB-4EEC-A3A1-28620C27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9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525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carpez-di-Dina-Chiara-142341802534970/?ref=page_inter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t-it.facebook.com/people/Ulderica-Da-Pozzo/10000751936597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uldericadapozzo.it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Somma</dc:creator>
  <cp:keywords/>
  <dc:description/>
  <cp:lastModifiedBy>Anna Somma</cp:lastModifiedBy>
  <cp:revision>7</cp:revision>
  <dcterms:created xsi:type="dcterms:W3CDTF">2021-01-26T08:54:00Z</dcterms:created>
  <dcterms:modified xsi:type="dcterms:W3CDTF">2021-01-28T07:41:00Z</dcterms:modified>
</cp:coreProperties>
</file>